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仿宋_GB2312" w:cs="黑体"/>
          <w:b/>
          <w:bCs/>
          <w:sz w:val="32"/>
          <w:szCs w:val="32"/>
          <w:lang w:val="en-US" w:eastAsia="zh-CN"/>
        </w:rPr>
      </w:pPr>
      <w:r>
        <w:rPr>
          <w:rFonts w:hint="eastAsia" w:ascii="黑体" w:hAnsi="黑体" w:eastAsia="黑体" w:cs="黑体"/>
          <w:b/>
          <w:bCs/>
          <w:sz w:val="32"/>
          <w:szCs w:val="32"/>
          <w:lang w:val="en-US" w:eastAsia="zh-CN"/>
        </w:rPr>
        <w:t>附件1：采购需求</w:t>
      </w:r>
    </w:p>
    <w:p>
      <w:pPr>
        <w:pStyle w:val="3"/>
        <w:spacing w:before="0" w:after="0" w:line="540" w:lineRule="exact"/>
        <w:rPr>
          <w:rFonts w:ascii="Times New Roman" w:hAnsi="Times New Roman"/>
          <w:b w:val="0"/>
        </w:rPr>
      </w:pPr>
      <w:r>
        <w:rPr>
          <w:rFonts w:ascii="Times New Roman" w:hAnsi="Times New Roman"/>
          <w:b w:val="0"/>
        </w:rPr>
        <w:t>一、工作背景</w:t>
      </w:r>
    </w:p>
    <w:p>
      <w:pPr>
        <w:spacing w:line="540" w:lineRule="exact"/>
        <w:ind w:firstLine="640" w:firstLineChars="200"/>
        <w:contextualSpacing/>
        <w:jc w:val="left"/>
        <w:rPr>
          <w:rFonts w:ascii="Times New Roman" w:hAnsi="Times New Roman" w:eastAsia="仿宋_GB2312"/>
          <w:sz w:val="32"/>
          <w:szCs w:val="32"/>
        </w:rPr>
      </w:pPr>
      <w:r>
        <w:rPr>
          <w:rFonts w:hint="eastAsia" w:ascii="Times New Roman" w:hAnsi="Times New Roman" w:eastAsia="仿宋_GB2312"/>
          <w:sz w:val="32"/>
          <w:szCs w:val="32"/>
        </w:rPr>
        <w:t>《武汉市建设工程规划管理技术规定》(248号令）于2014年颁布，既有配建标准已实施8年，期间城市功能结构已发生较大变化，原有配建标准已无法适应新的发展形势和要求。近年东西湖区城市发展迅速，在项目审批过程中停车配建面临着各类问题。为了契合新时代停车配建审批的要求，提升项目审批效率，特开展本次《东西湖区工业仓储、公共管理与公共服务建设项目停车配建研究》工作。</w:t>
      </w:r>
    </w:p>
    <w:p>
      <w:pPr>
        <w:pStyle w:val="3"/>
        <w:spacing w:before="0" w:after="0" w:line="540" w:lineRule="exact"/>
        <w:rPr>
          <w:rFonts w:ascii="Times New Roman" w:hAnsi="Times New Roman"/>
          <w:b w:val="0"/>
        </w:rPr>
      </w:pPr>
      <w:r>
        <w:rPr>
          <w:rFonts w:ascii="Times New Roman" w:hAnsi="Times New Roman"/>
          <w:b w:val="0"/>
        </w:rPr>
        <w:t>二、</w:t>
      </w:r>
      <w:r>
        <w:rPr>
          <w:rFonts w:hint="eastAsia" w:ascii="Times New Roman" w:hAnsi="Times New Roman"/>
          <w:b w:val="0"/>
        </w:rPr>
        <w:t>研究范围及工作目标</w:t>
      </w:r>
    </w:p>
    <w:p>
      <w:pPr>
        <w:spacing w:line="540" w:lineRule="exact"/>
        <w:ind w:firstLine="640" w:firstLineChars="200"/>
        <w:contextualSpacing/>
        <w:rPr>
          <w:rFonts w:hint="eastAsia" w:eastAsia="仿宋_GB2312"/>
          <w:sz w:val="32"/>
          <w:szCs w:val="32"/>
        </w:rPr>
      </w:pPr>
      <w:r>
        <w:rPr>
          <w:rFonts w:hint="eastAsia" w:eastAsia="仿宋_GB2312"/>
          <w:sz w:val="32"/>
          <w:szCs w:val="32"/>
        </w:rPr>
        <w:t>研究对象为东西湖区行政范围，研究目标年为2035年。目标主要有以下三点：</w:t>
      </w:r>
    </w:p>
    <w:p>
      <w:pPr>
        <w:spacing w:line="540" w:lineRule="exact"/>
        <w:ind w:firstLine="640" w:firstLineChars="200"/>
        <w:contextualSpacing/>
        <w:rPr>
          <w:rFonts w:hint="eastAsia" w:eastAsia="仿宋_GB2312"/>
          <w:sz w:val="32"/>
          <w:szCs w:val="32"/>
        </w:rPr>
      </w:pPr>
      <w:r>
        <w:rPr>
          <w:rFonts w:hint="eastAsia" w:eastAsia="仿宋_GB2312"/>
          <w:sz w:val="32"/>
          <w:szCs w:val="32"/>
        </w:rPr>
        <w:t>（一）制定东西湖区工业仓储用地科学合理的停车配建指标；</w:t>
      </w:r>
    </w:p>
    <w:p>
      <w:pPr>
        <w:spacing w:line="540" w:lineRule="exact"/>
        <w:ind w:firstLine="640" w:firstLineChars="200"/>
        <w:contextualSpacing/>
        <w:rPr>
          <w:rFonts w:hint="eastAsia" w:eastAsia="仿宋_GB2312"/>
          <w:sz w:val="32"/>
          <w:szCs w:val="32"/>
        </w:rPr>
      </w:pPr>
      <w:r>
        <w:rPr>
          <w:rFonts w:hint="eastAsia" w:eastAsia="仿宋_GB2312"/>
          <w:sz w:val="32"/>
          <w:szCs w:val="32"/>
        </w:rPr>
        <w:t>（二）对东西湖区公共管理和公共服务类设施停车配建指标提出优化建议；</w:t>
      </w:r>
    </w:p>
    <w:p>
      <w:pPr>
        <w:spacing w:line="540" w:lineRule="exact"/>
        <w:ind w:firstLine="640" w:firstLineChars="200"/>
        <w:contextualSpacing/>
        <w:rPr>
          <w:rFonts w:hint="eastAsia" w:ascii="Times New Roman" w:hAnsi="Times New Roman" w:eastAsia="仿宋_GB2312"/>
          <w:sz w:val="32"/>
          <w:szCs w:val="32"/>
        </w:rPr>
      </w:pPr>
      <w:r>
        <w:rPr>
          <w:rFonts w:hint="eastAsia" w:eastAsia="仿宋_GB2312"/>
          <w:sz w:val="32"/>
          <w:szCs w:val="32"/>
        </w:rPr>
        <w:t>（三）梳理相关文件，整理停车配建审查要点。</w:t>
      </w:r>
    </w:p>
    <w:p>
      <w:pPr>
        <w:pStyle w:val="3"/>
        <w:spacing w:before="0" w:after="0" w:line="540" w:lineRule="exact"/>
        <w:rPr>
          <w:rFonts w:ascii="Times New Roman" w:hAnsi="Times New Roman"/>
          <w:b w:val="0"/>
        </w:rPr>
      </w:pPr>
      <w:r>
        <w:rPr>
          <w:rFonts w:ascii="Times New Roman" w:hAnsi="Times New Roman"/>
          <w:b w:val="0"/>
        </w:rPr>
        <w:t>三、主要工作内容</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（一）停车配建审批现状分析</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收集并分析东西湖区近年来已批项目的相关信息，对配建泊位及停车情况进行调查。结合调研，分析总结近年来东西湖分局在停车配建审批中遇到的问题。</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（二）工业仓储用地配建及审批相关政策与案例分析</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收集工业仓储用地相关的国家、省、市政策及设计规范，整理国内其他城市及武汉市其他行政区对于工业仓储用地的停车配建指标要求，指导研究开展。</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（三）工业仓储用地配建标准研究</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确定东西湖区工业仓储用地配建标准制定的基本原则、理念及不同分类分级用地的配建标准。并对制定的标准进行评估。</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（四）公共管理及公共服务类项目配建及审批相关政策与案例分析</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梳理公共管理和公共服务类相关的国家、省、市政策及设计规范及政策等。整理国内其他城市及武汉市其他行政区的公共管理和公共服务类停车配建指标要求，指导研究开展。</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（五）公共管理及公共服务类项目配建标准研究</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考虑实际使</w:t>
      </w:r>
      <w:bookmarkStart w:id="0" w:name="_GoBack"/>
      <w:bookmarkEnd w:id="0"/>
      <w:r>
        <w:rPr>
          <w:rFonts w:hint="eastAsia" w:ascii="Times New Roman" w:hAnsi="Times New Roman" w:eastAsia="仿宋_GB2312"/>
          <w:sz w:val="32"/>
          <w:szCs w:val="32"/>
        </w:rPr>
        <w:t>用及审批情况，明确公共管理和公共服务设施分类分级的指标标准，提出各类建筑物类别的配建标准。对制定的配建标准进行评估。</w:t>
      </w:r>
    </w:p>
    <w:p>
      <w:pPr>
        <w:spacing w:line="540" w:lineRule="exact"/>
        <w:ind w:firstLine="640" w:firstLineChars="200"/>
        <w:contextualSpacing/>
        <w:jc w:val="left"/>
        <w:rPr>
          <w:rFonts w:hint="eastAsia" w:ascii="Times New Roman" w:hAnsi="Times New Roman" w:eastAsia="仿宋_GB2312"/>
          <w:sz w:val="32"/>
          <w:szCs w:val="32"/>
        </w:rPr>
      </w:pPr>
      <w:r>
        <w:rPr>
          <w:rFonts w:hint="eastAsia" w:ascii="Times New Roman" w:hAnsi="Times New Roman" w:eastAsia="仿宋_GB2312"/>
          <w:sz w:val="32"/>
          <w:szCs w:val="32"/>
        </w:rPr>
        <w:t>（六）对市局近年来针对停车设施审查发布的文件、市政专题会纪要、管理办法等进行梳理。</w:t>
      </w:r>
    </w:p>
    <w:p>
      <w:pPr>
        <w:pStyle w:val="3"/>
        <w:spacing w:before="0" w:after="0" w:line="540" w:lineRule="exact"/>
        <w:rPr>
          <w:rFonts w:ascii="Times New Roman" w:hAnsi="Times New Roman"/>
          <w:b w:val="0"/>
        </w:rPr>
      </w:pPr>
      <w:r>
        <w:rPr>
          <w:rFonts w:ascii="Times New Roman" w:hAnsi="Times New Roman"/>
          <w:b w:val="0"/>
        </w:rPr>
        <w:t>四、时间安排</w:t>
      </w:r>
    </w:p>
    <w:p>
      <w:pPr>
        <w:spacing w:line="540" w:lineRule="exact"/>
        <w:ind w:firstLine="640" w:firstLineChars="200"/>
        <w:contextualSpacing/>
        <w:rPr>
          <w:rFonts w:ascii="Times New Roman" w:hAnsi="Times New Roman" w:eastAsia="仿宋_GB2312"/>
          <w:sz w:val="32"/>
          <w:szCs w:val="32"/>
        </w:rPr>
      </w:pPr>
      <w:r>
        <w:rPr>
          <w:rFonts w:hint="eastAsia" w:eastAsia="仿宋_GB2312"/>
          <w:sz w:val="32"/>
          <w:szCs w:val="32"/>
        </w:rPr>
        <w:t>成果提交时限：自合同签订起9</w:t>
      </w:r>
      <w:r>
        <w:rPr>
          <w:rFonts w:eastAsia="仿宋_GB2312"/>
          <w:sz w:val="32"/>
          <w:szCs w:val="32"/>
        </w:rPr>
        <w:t>0</w:t>
      </w:r>
      <w:r>
        <w:rPr>
          <w:rFonts w:hint="eastAsia" w:eastAsia="仿宋_GB2312"/>
          <w:sz w:val="32"/>
          <w:szCs w:val="32"/>
        </w:rPr>
        <w:t>个日历天。</w:t>
      </w:r>
    </w:p>
    <w:p>
      <w:pPr>
        <w:pStyle w:val="3"/>
        <w:spacing w:before="0" w:after="0" w:line="540" w:lineRule="exact"/>
        <w:rPr>
          <w:rFonts w:ascii="Times New Roman" w:hAnsi="Times New Roman"/>
          <w:b w:val="0"/>
        </w:rPr>
      </w:pPr>
      <w:r>
        <w:rPr>
          <w:rFonts w:ascii="Times New Roman" w:hAnsi="Times New Roman"/>
          <w:b w:val="0"/>
        </w:rPr>
        <w:t>五、成果内容</w:t>
      </w:r>
      <w:r>
        <w:rPr>
          <w:rFonts w:hint="eastAsia" w:ascii="Times New Roman" w:hAnsi="Times New Roman"/>
          <w:b w:val="0"/>
        </w:rPr>
        <w:t>及质量要求</w:t>
      </w:r>
    </w:p>
    <w:p>
      <w:pPr>
        <w:spacing w:line="540" w:lineRule="exact"/>
        <w:ind w:firstLine="640" w:firstLineChars="200"/>
        <w:contextualSpacing/>
        <w:rPr>
          <w:rFonts w:ascii="Times New Roman" w:hAnsi="Times New Roman" w:eastAsia="仿宋_GB2312"/>
          <w:sz w:val="32"/>
          <w:szCs w:val="32"/>
        </w:rPr>
      </w:pPr>
      <w:r>
        <w:rPr>
          <w:rFonts w:hint="eastAsia" w:eastAsia="仿宋_GB2312"/>
          <w:sz w:val="32"/>
          <w:szCs w:val="32"/>
        </w:rPr>
        <w:t>（一）成果要求：</w:t>
      </w:r>
      <w:r>
        <w:rPr>
          <w:rFonts w:hint="eastAsia" w:ascii="Times New Roman" w:hAnsi="Times New Roman" w:eastAsia="仿宋_GB2312"/>
          <w:sz w:val="32"/>
          <w:szCs w:val="32"/>
        </w:rPr>
        <w:t>形成《东西湖区工业仓储及公共管理与公共服务用地项目停车配建研究》图册成果。</w:t>
      </w:r>
    </w:p>
    <w:p>
      <w:pPr>
        <w:spacing w:line="580" w:lineRule="exact"/>
        <w:ind w:firstLine="640" w:firstLineChars="200"/>
        <w:contextualSpacing/>
      </w:pPr>
      <w:r>
        <w:rPr>
          <w:rFonts w:hint="eastAsia" w:eastAsia="仿宋_GB2312"/>
          <w:sz w:val="32"/>
          <w:szCs w:val="32"/>
        </w:rPr>
        <w:t>（二）质量要求：</w:t>
      </w:r>
      <w:r>
        <w:rPr>
          <w:rFonts w:hint="eastAsia" w:ascii="仿宋_GB2312" w:hAnsi="仿宋" w:eastAsia="仿宋_GB2312"/>
          <w:sz w:val="32"/>
          <w:szCs w:val="32"/>
        </w:rPr>
        <w:t>符合国家及行业相关技术标准、编制规程，详细技术规格及要求见技术任务书或委托单。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1N2M4ZGM0NWNmNzJmZDM0ZTk5MTYzNTE3ODUxYTQ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0106007F"/>
    <w:rsid w:val="081C4801"/>
    <w:rsid w:val="0F2D4EE1"/>
    <w:rsid w:val="17AC2027"/>
    <w:rsid w:val="2E0E34DD"/>
    <w:rsid w:val="46B01C6B"/>
    <w:rsid w:val="536E3CD2"/>
    <w:rsid w:val="54BF7155"/>
    <w:rsid w:val="54D451E4"/>
    <w:rsid w:val="55E06599"/>
    <w:rsid w:val="74E804EA"/>
    <w:rsid w:val="78E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paragraph" w:styleId="3">
    <w:name w:val="heading 2"/>
    <w:basedOn w:val="1"/>
    <w:next w:val="1"/>
    <w:qFormat/>
    <w:uiPriority w:val="0"/>
    <w:pPr>
      <w:keepNext/>
      <w:keepLines/>
      <w:spacing w:before="260" w:after="260" w:line="360"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qFormat/>
    <w:uiPriority w:val="9"/>
    <w:rPr>
      <w:rFonts w:ascii="Times New Roman" w:hAnsi="Times New Roman" w:eastAsia="宋体" w:cs="Times New Roman"/>
      <w:b/>
      <w:bCs/>
      <w:kern w:val="44"/>
      <w:sz w:val="44"/>
      <w:szCs w:val="44"/>
    </w:rPr>
  </w:style>
  <w:style w:type="character" w:customStyle="1" w:styleId="9">
    <w:name w:val="标题 1 字符1"/>
    <w:link w:val="2"/>
    <w:qFormat/>
    <w:uiPriority w:val="0"/>
    <w:rPr>
      <w:rFonts w:ascii="宋体" w:hAnsi="Times New Roman" w:eastAsia="宋体" w:cs="Times New Roman"/>
      <w:b/>
      <w:kern w:val="0"/>
      <w:sz w:val="44"/>
      <w:szCs w:val="20"/>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950</Characters>
  <Lines>8</Lines>
  <Paragraphs>2</Paragraphs>
  <TotalTime>0</TotalTime>
  <ScaleCrop>false</ScaleCrop>
  <LinksUpToDate>false</LinksUpToDate>
  <CharactersWithSpaces>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Le</cp:lastModifiedBy>
  <dcterms:modified xsi:type="dcterms:W3CDTF">2023-04-13T07:13:03Z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BEED716DD6534E90A7BA035981829680</vt:lpwstr>
  </property>
</Properties>
</file>